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line="0" w:lineRule="atLeast"/>
        <w:jc w:val="center"/>
        <w:rPr>
          <w:rFonts w:hint="default" w:ascii="ＭＳ ゴシック" w:hAnsi="ＭＳ ゴシック" w:eastAsia="ＭＳ ゴシック"/>
          <w:b w:val="1"/>
          <w:kern w:val="0"/>
          <w:sz w:val="36"/>
        </w:rPr>
      </w:pPr>
      <w:r>
        <w:rPr>
          <w:rFonts w:hint="eastAsia"/>
        </w:rPr>
        <mc:AlternateContent>
          <mc:Choice Requires="wps">
            <w:drawing>
              <wp:anchor distT="0" distB="0" distL="203200" distR="203200" simplePos="0" relativeHeight="2" behindDoc="0" locked="0" layoutInCell="1" hidden="0" allowOverlap="1">
                <wp:simplePos x="0" y="0"/>
                <wp:positionH relativeFrom="column">
                  <wp:posOffset>-139065</wp:posOffset>
                </wp:positionH>
                <wp:positionV relativeFrom="paragraph">
                  <wp:posOffset>121920</wp:posOffset>
                </wp:positionV>
                <wp:extent cx="6597650" cy="1240790"/>
                <wp:effectExtent l="635" t="635" r="29845" b="10795"/>
                <wp:wrapNone/>
                <wp:docPr id="1026" name="オブジェクト 0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オブジェクト 0"/>
                      <wps:cNvSpPr/>
                      <wps:spPr>
                        <a:xfrm>
                          <a:off x="0" y="0"/>
                          <a:ext cx="6597650" cy="1240790"/>
                        </a:xfrm>
                        <a:prstGeom prst="bevel">
                          <a:avLst/>
                        </a:prstGeom>
                        <a:noFill/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84" coordsize="21600,21600" o:spt="84" adj="2700" path="m,l,21600r21600,l21600,xem@0@0nfl@0@2@1@2@1@0xem,nfl@0@0em,21600nfl@0@2em21600,21600nfl@1@2em21600,nfl@1@0e">
                <v:stroke joinstyle="miter"/>
                <v:formulas>
                  <v:f eqn="val #0"/>
                  <v:f eqn="sum width 0 #0"/>
                  <v:f eqn="sum height 0 #0"/>
                  <v:f eqn="prod width 1 2"/>
                  <v:f eqn="prod height 1 2"/>
                  <v:f eqn="prod #0 1 2"/>
                  <v:f eqn="prod #0 3 2"/>
                  <v:f eqn="sum @1 @5 0"/>
                  <v:f eqn="sum @2 @5 0"/>
                </v:formulas>
                <v:path o:extrusionok="f" limo="10800,10800" o:connecttype="custom" o:connectlocs="0,@4;@0,@4;@3,21600;@3,@2;21600,@4;@1,@4;@3,0;@3,@0" textboxrect="@0,@0,@1,@2"/>
                <v:handles>
                  <v:h position="#0,topLeft" switch="" xrange="0,10800"/>
                </v:handles>
                <o:complex v:ext="view"/>
              </v:shapetype>
              <v:shape id="オブジェクト 0" style="mso-wrap-distance-right:16pt;mso-wrap-distance-bottom:0pt;margin-top:9.6pt;mso-position-vertical-relative:text;mso-position-horizontal-relative:text;position:absolute;height:97.7pt;mso-wrap-distance-top:0pt;width:519.5pt;mso-wrap-distance-left:16pt;margin-left:-10.95pt;z-index:2;" o:spid="_x0000_s1026" o:allowincell="t" o:allowoverlap="t" filled="f" stroked="t" strokecolor="#000000" strokeweight="1pt" o:spt="84" type="#_x0000_t84" adj="2700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text" anchory="text"/>
              </v:shape>
            </w:pict>
          </mc:Fallback>
        </mc:AlternateContent>
      </w:r>
    </w:p>
    <w:p>
      <w:pPr>
        <w:pStyle w:val="0"/>
        <w:spacing w:line="0" w:lineRule="atLeast"/>
        <w:jc w:val="center"/>
        <w:rPr>
          <w:rFonts w:hint="default" w:ascii="ＭＳ ゴシック" w:hAnsi="ＭＳ ゴシック" w:eastAsia="ＭＳ ゴシック"/>
          <w:b w:val="1"/>
          <w:kern w:val="0"/>
          <w:sz w:val="36"/>
        </w:rPr>
      </w:pPr>
      <w:r>
        <w:rPr>
          <w:rFonts w:hint="eastAsia" w:ascii="ＭＳ ゴシック" w:hAnsi="ＭＳ ゴシック" w:eastAsia="ＭＳ ゴシック"/>
          <w:b w:val="1"/>
          <w:kern w:val="0"/>
          <w:sz w:val="36"/>
        </w:rPr>
        <w:t>調布都市計画変更案（調布都市計画下水道、</w:t>
      </w:r>
    </w:p>
    <w:p>
      <w:pPr>
        <w:pStyle w:val="0"/>
        <w:spacing w:line="0" w:lineRule="atLeast"/>
        <w:jc w:val="center"/>
        <w:rPr>
          <w:rFonts w:hint="default" w:ascii="ＭＳ ゴシック" w:hAnsi="ＭＳ ゴシック" w:eastAsia="ＭＳ ゴシック"/>
          <w:b w:val="1"/>
          <w:kern w:val="0"/>
          <w:sz w:val="36"/>
        </w:rPr>
      </w:pPr>
      <w:r>
        <w:rPr>
          <w:rFonts w:hint="eastAsia" w:ascii="ＭＳ ゴシック" w:hAnsi="ＭＳ ゴシック" w:eastAsia="ＭＳ ゴシック"/>
          <w:b w:val="1"/>
          <w:kern w:val="0"/>
          <w:sz w:val="36"/>
        </w:rPr>
        <w:t>調布都市計画公園・緑地）に関する</w:t>
      </w:r>
    </w:p>
    <w:p>
      <w:pPr>
        <w:pStyle w:val="0"/>
        <w:spacing w:line="0" w:lineRule="atLeast"/>
        <w:jc w:val="center"/>
        <w:rPr>
          <w:rFonts w:hint="default" w:ascii="ＭＳ ゴシック" w:hAnsi="ＭＳ ゴシック" w:eastAsia="ＭＳ ゴシック"/>
          <w:b w:val="1"/>
          <w:kern w:val="0"/>
          <w:sz w:val="36"/>
        </w:rPr>
      </w:pPr>
      <w:r>
        <w:rPr>
          <w:rFonts w:hint="eastAsia" w:ascii="ＭＳ ゴシック" w:hAnsi="ＭＳ ゴシック" w:eastAsia="ＭＳ ゴシック"/>
          <w:b w:val="1"/>
          <w:kern w:val="0"/>
          <w:sz w:val="36"/>
        </w:rPr>
        <w:t>都市計画法第</w:t>
      </w:r>
      <w:r>
        <w:rPr>
          <w:rFonts w:hint="eastAsia" w:ascii="ＭＳ ゴシック" w:hAnsi="ＭＳ ゴシック" w:eastAsia="ＭＳ ゴシック"/>
          <w:b w:val="1"/>
          <w:kern w:val="0"/>
          <w:sz w:val="36"/>
        </w:rPr>
        <w:t>17</w:t>
      </w:r>
      <w:r>
        <w:rPr>
          <w:rFonts w:hint="eastAsia" w:ascii="ＭＳ ゴシック" w:hAnsi="ＭＳ ゴシック" w:eastAsia="ＭＳ ゴシック"/>
          <w:b w:val="1"/>
          <w:kern w:val="0"/>
          <w:sz w:val="36"/>
        </w:rPr>
        <w:t>条に基づく縦覧と意見書の提出について</w:t>
      </w:r>
    </w:p>
    <w:p>
      <w:pPr>
        <w:pStyle w:val="0"/>
        <w:jc w:val="left"/>
        <w:rPr>
          <w:rFonts w:hint="default" w:ascii="ＭＳ 明朝" w:hAnsi="ＭＳ 明朝" w:eastAsia="ＭＳ 明朝"/>
          <w:b w:val="1"/>
          <w:sz w:val="24"/>
        </w:rPr>
      </w:pPr>
    </w:p>
    <w:p>
      <w:pPr>
        <w:pStyle w:val="0"/>
        <w:spacing w:before="180" w:beforeLines="50" w:beforeAutospacing="0"/>
        <w:jc w:val="left"/>
        <w:rPr>
          <w:rFonts w:hint="default" w:ascii="ＭＳ 明朝" w:hAnsi="ＭＳ 明朝" w:eastAsia="ＭＳ 明朝"/>
          <w:b w:val="1"/>
          <w:sz w:val="24"/>
        </w:rPr>
      </w:pPr>
      <w:r>
        <w:rPr>
          <w:rFonts w:hint="eastAsia" w:ascii="ＭＳ 明朝" w:hAnsi="ＭＳ 明朝" w:eastAsia="ＭＳ 明朝"/>
          <w:b w:val="1"/>
          <w:sz w:val="24"/>
        </w:rPr>
        <w:t>●内容</w:t>
      </w:r>
    </w:p>
    <w:p>
      <w:pPr>
        <w:pStyle w:val="0"/>
        <w:ind w:left="240" w:hanging="240" w:hangingChars="100"/>
        <w:jc w:val="left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　都市計画法第</w:t>
      </w:r>
      <w:r>
        <w:rPr>
          <w:rFonts w:hint="eastAsia" w:ascii="ＭＳ 明朝" w:hAnsi="ＭＳ 明朝" w:eastAsia="ＭＳ 明朝"/>
          <w:sz w:val="24"/>
        </w:rPr>
        <w:t>17</w:t>
      </w:r>
      <w:r>
        <w:rPr>
          <w:rFonts w:hint="eastAsia" w:ascii="ＭＳ 明朝" w:hAnsi="ＭＳ 明朝" w:eastAsia="ＭＳ 明朝"/>
          <w:sz w:val="24"/>
        </w:rPr>
        <w:t>条には、都市計画を決定しようとするときはその旨を公告し、当該都市計画の案を、当該都市計画を決定しようとする理由を記載した書面を添えて、当該公告の日から２週間公衆の縦覧に供しなければならず、その公告があったときは、関係市町村の住民及び利害関係人は、同項の縦覧期間満了の日までに、縦覧に供された都市計画の案について、市町村に意見書を提出することができるものと規定されています。</w:t>
      </w:r>
    </w:p>
    <w:p>
      <w:pPr>
        <w:pStyle w:val="0"/>
        <w:ind w:left="210" w:leftChars="100" w:firstLine="240" w:firstLineChars="100"/>
        <w:jc w:val="left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今回、調布都市計画下水道、調布都市計画公園・緑地の変更に係る都市計画の案を作成いたしましたので、縦覧及び意見書の提出について２週間を期間として実施いたします。</w:t>
      </w:r>
    </w:p>
    <w:p>
      <w:pPr>
        <w:pStyle w:val="0"/>
        <w:ind w:left="210" w:leftChars="100" w:firstLine="240" w:firstLineChars="100"/>
        <w:jc w:val="left"/>
        <w:rPr>
          <w:rFonts w:hint="eastAsia" w:ascii="ＭＳ 明朝" w:hAnsi="ＭＳ 明朝" w:eastAsia="ＭＳ 明朝"/>
          <w:sz w:val="24"/>
        </w:rPr>
      </w:pPr>
      <w:r>
        <w:rPr>
          <w:rFonts w:hint="eastAsia"/>
        </w:rPr>
        <mc:AlternateContent>
          <mc:Choice Requires="wps">
            <w:drawing>
              <wp:anchor distT="0" distB="0" distL="203200" distR="203200" simplePos="0" relativeHeight="3" behindDoc="0" locked="0" layoutInCell="1" hidden="0" allowOverlap="1">
                <wp:simplePos x="0" y="0"/>
                <wp:positionH relativeFrom="column">
                  <wp:posOffset>-29210</wp:posOffset>
                </wp:positionH>
                <wp:positionV relativeFrom="paragraph">
                  <wp:posOffset>116205</wp:posOffset>
                </wp:positionV>
                <wp:extent cx="6168390" cy="1697355"/>
                <wp:effectExtent l="635" t="635" r="29845" b="10795"/>
                <wp:wrapNone/>
                <wp:docPr id="1027" name="オブジェクト 0"/>
                <a:graphic xmlns:a="http://schemas.openxmlformats.org/drawingml/2006/main">
                  <a:graphicData uri="http://schemas.microsoft.com/office/word/2010/wordprocessingShape">
                    <wps:wsp>
                      <wps:cNvPr id="1027" name="オブジェクト 0"/>
                      <wps:cNvSpPr/>
                      <wps:spPr>
                        <a:xfrm>
                          <a:off x="0" y="0"/>
                          <a:ext cx="6168390" cy="1697355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chemeClr val="tx1"/>
                          </a:solidFill>
                          <a:prstDash val="solid"/>
                          <a:miter lim="800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オブジェクト 0" style="mso-wrap-distance-right:16pt;mso-wrap-distance-bottom:0pt;margin-top:9.15pt;mso-position-vertical-relative:text;mso-position-horizontal-relative:text;position:absolute;height:133.65pt;mso-wrap-distance-top:0pt;width:485.7pt;mso-wrap-distance-left:16pt;margin-left:-2.29pt;z-index:3;" o:spid="_x0000_s1027" o:allowincell="t" o:allowoverlap="t" filled="f" stroked="t" strokecolor="#000000 [3213]" strokeweight="0.75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text" anchory="text"/>
              </v:rect>
            </w:pict>
          </mc:Fallback>
        </mc:AlternateContent>
      </w:r>
    </w:p>
    <w:p>
      <w:pPr>
        <w:pStyle w:val="0"/>
        <w:spacing w:line="240" w:lineRule="exact"/>
        <w:ind w:firstLine="240" w:firstLineChars="10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原案の公告日　　：令和７年</w:t>
      </w:r>
      <w:r>
        <w:rPr>
          <w:rFonts w:hint="eastAsia" w:ascii="ＭＳ 明朝" w:hAnsi="ＭＳ 明朝" w:eastAsia="ＭＳ 明朝"/>
          <w:sz w:val="24"/>
        </w:rPr>
        <w:t>11</w:t>
      </w:r>
      <w:r>
        <w:rPr>
          <w:rFonts w:hint="eastAsia" w:ascii="ＭＳ 明朝" w:hAnsi="ＭＳ 明朝" w:eastAsia="ＭＳ 明朝"/>
          <w:sz w:val="24"/>
        </w:rPr>
        <w:t>月４日（火）</w:t>
      </w:r>
    </w:p>
    <w:p>
      <w:pPr>
        <w:pStyle w:val="0"/>
        <w:spacing w:before="180" w:beforeLines="50" w:beforeAutospacing="0" w:line="240" w:lineRule="exact"/>
        <w:ind w:left="0" w:leftChars="0" w:firstLine="240" w:firstLineChars="100"/>
        <w:jc w:val="left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原案の縦覧期間　：令和７年</w:t>
      </w:r>
      <w:r>
        <w:rPr>
          <w:rFonts w:hint="eastAsia" w:ascii="ＭＳ 明朝" w:hAnsi="ＭＳ 明朝" w:eastAsia="ＭＳ 明朝"/>
          <w:sz w:val="24"/>
        </w:rPr>
        <w:t>11</w:t>
      </w:r>
      <w:r>
        <w:rPr>
          <w:rFonts w:hint="eastAsia" w:ascii="ＭＳ 明朝" w:hAnsi="ＭＳ 明朝" w:eastAsia="ＭＳ 明朝"/>
          <w:sz w:val="24"/>
        </w:rPr>
        <w:t>月４日（火）～</w:t>
      </w:r>
      <w:r>
        <w:rPr>
          <w:rFonts w:hint="eastAsia" w:ascii="ＭＳ 明朝" w:hAnsi="ＭＳ 明朝" w:eastAsia="ＭＳ 明朝"/>
          <w:sz w:val="24"/>
        </w:rPr>
        <w:t>11</w:t>
      </w:r>
      <w:r>
        <w:rPr>
          <w:rFonts w:hint="eastAsia" w:ascii="ＭＳ 明朝" w:hAnsi="ＭＳ 明朝" w:eastAsia="ＭＳ 明朝"/>
          <w:sz w:val="24"/>
        </w:rPr>
        <w:t>月</w:t>
      </w:r>
      <w:r>
        <w:rPr>
          <w:rFonts w:hint="eastAsia" w:ascii="ＭＳ 明朝" w:hAnsi="ＭＳ 明朝" w:eastAsia="ＭＳ 明朝"/>
          <w:sz w:val="24"/>
        </w:rPr>
        <w:t>18</w:t>
      </w:r>
      <w:r>
        <w:rPr>
          <w:rFonts w:hint="eastAsia" w:ascii="ＭＳ 明朝" w:hAnsi="ＭＳ 明朝" w:eastAsia="ＭＳ 明朝"/>
          <w:sz w:val="24"/>
        </w:rPr>
        <w:t>日（火）</w:t>
      </w:r>
    </w:p>
    <w:p>
      <w:pPr>
        <w:pStyle w:val="0"/>
        <w:spacing w:before="180" w:beforeLines="50" w:beforeAutospacing="0" w:line="240" w:lineRule="exact"/>
        <w:ind w:left="0" w:leftChars="0" w:firstLine="240" w:firstLineChars="100"/>
        <w:jc w:val="left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原案の縦覧場所　：狛江市まちづくり推進課（狛江市役所５階・午前８時</w:t>
      </w:r>
      <w:r>
        <w:rPr>
          <w:rFonts w:hint="eastAsia" w:ascii="ＭＳ 明朝" w:hAnsi="ＭＳ 明朝" w:eastAsia="ＭＳ 明朝"/>
          <w:sz w:val="24"/>
        </w:rPr>
        <w:t>30</w:t>
      </w:r>
      <w:r>
        <w:rPr>
          <w:rFonts w:hint="eastAsia" w:ascii="ＭＳ 明朝" w:hAnsi="ＭＳ 明朝" w:eastAsia="ＭＳ 明朝"/>
          <w:sz w:val="24"/>
        </w:rPr>
        <w:t>分から</w:t>
      </w:r>
    </w:p>
    <w:p>
      <w:pPr>
        <w:pStyle w:val="0"/>
        <w:spacing w:before="180" w:beforeLines="50" w:beforeAutospacing="0" w:line="240" w:lineRule="exact"/>
        <w:ind w:left="0" w:leftChars="0" w:firstLine="2400" w:firstLineChars="1000"/>
        <w:jc w:val="left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午後５時まで）及び市ホームページ</w:t>
      </w:r>
    </w:p>
    <w:p>
      <w:pPr>
        <w:pStyle w:val="0"/>
        <w:spacing w:before="180" w:beforeLines="50" w:beforeAutospacing="0" w:line="240" w:lineRule="exact"/>
        <w:ind w:left="0" w:leftChars="0" w:firstLine="240" w:firstLineChars="100"/>
        <w:jc w:val="left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意見書の提出期間：令和７年</w:t>
      </w:r>
      <w:r>
        <w:rPr>
          <w:rFonts w:hint="eastAsia" w:ascii="ＭＳ 明朝" w:hAnsi="ＭＳ 明朝" w:eastAsia="ＭＳ 明朝"/>
          <w:sz w:val="24"/>
        </w:rPr>
        <w:t>11</w:t>
      </w:r>
      <w:r>
        <w:rPr>
          <w:rFonts w:hint="eastAsia" w:ascii="ＭＳ 明朝" w:hAnsi="ＭＳ 明朝" w:eastAsia="ＭＳ 明朝"/>
          <w:sz w:val="24"/>
        </w:rPr>
        <w:t>月４日（火）～</w:t>
      </w:r>
      <w:r>
        <w:rPr>
          <w:rFonts w:hint="eastAsia" w:ascii="ＭＳ 明朝" w:hAnsi="ＭＳ 明朝" w:eastAsia="ＭＳ 明朝"/>
          <w:sz w:val="24"/>
        </w:rPr>
        <w:t>11</w:t>
      </w:r>
      <w:r>
        <w:rPr>
          <w:rFonts w:hint="eastAsia" w:ascii="ＭＳ 明朝" w:hAnsi="ＭＳ 明朝" w:eastAsia="ＭＳ 明朝"/>
          <w:sz w:val="24"/>
        </w:rPr>
        <w:t>月</w:t>
      </w:r>
      <w:r>
        <w:rPr>
          <w:rFonts w:hint="eastAsia" w:ascii="ＭＳ 明朝" w:hAnsi="ＭＳ 明朝" w:eastAsia="ＭＳ 明朝"/>
          <w:sz w:val="24"/>
        </w:rPr>
        <w:t>18</w:t>
      </w:r>
      <w:r>
        <w:rPr>
          <w:rFonts w:hint="eastAsia" w:ascii="ＭＳ 明朝" w:hAnsi="ＭＳ 明朝" w:eastAsia="ＭＳ 明朝"/>
          <w:sz w:val="24"/>
        </w:rPr>
        <w:t>日（火）（消印有効）</w:t>
      </w:r>
    </w:p>
    <w:p>
      <w:pPr>
        <w:pStyle w:val="0"/>
        <w:spacing w:before="180" w:beforeLines="50" w:beforeAutospacing="0" w:line="240" w:lineRule="exact"/>
        <w:ind w:left="0" w:leftChars="0" w:firstLine="240" w:firstLineChars="100"/>
        <w:jc w:val="lef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意見書の提出先　：狛江市まちづくり推進課</w:t>
      </w:r>
    </w:p>
    <w:p>
      <w:pPr>
        <w:pStyle w:val="0"/>
        <w:ind w:leftChars="0" w:firstLine="0" w:firstLineChars="0"/>
        <w:jc w:val="lef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　　　　　　　　　　　</w:t>
      </w:r>
    </w:p>
    <w:p>
      <w:pPr>
        <w:pStyle w:val="0"/>
        <w:jc w:val="left"/>
        <w:rPr>
          <w:rFonts w:hint="default" w:ascii="ＭＳ 明朝" w:hAnsi="ＭＳ 明朝" w:eastAsia="ＭＳ 明朝"/>
          <w:b w:val="1"/>
          <w:sz w:val="24"/>
        </w:rPr>
      </w:pPr>
      <w:r>
        <w:rPr>
          <w:rFonts w:hint="eastAsia" w:ascii="ＭＳ 明朝" w:hAnsi="ＭＳ 明朝" w:eastAsia="ＭＳ 明朝"/>
          <w:b w:val="1"/>
          <w:sz w:val="24"/>
        </w:rPr>
        <w:t>●意見書を提出できる方</w:t>
      </w: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意見書を提出できる方は以下の対象者となります。</w:t>
      </w:r>
    </w:p>
    <w:p>
      <w:pPr>
        <w:pStyle w:val="0"/>
        <w:ind w:left="0" w:leftChars="0" w:firstLine="240" w:firstLineChars="100"/>
        <w:jc w:val="lef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b w:val="1"/>
          <w:sz w:val="24"/>
          <w:u w:val="single" w:color="auto"/>
        </w:rPr>
        <w:t>・狛江市民</w:t>
      </w:r>
      <w:r>
        <w:rPr>
          <w:rFonts w:hint="eastAsia" w:ascii="ＭＳ 明朝" w:hAnsi="ＭＳ 明朝" w:eastAsia="ＭＳ 明朝"/>
          <w:b w:val="1"/>
          <w:sz w:val="24"/>
          <w:u w:val="single" w:color="auto"/>
        </w:rPr>
        <w:t xml:space="preserve"> </w:t>
      </w:r>
      <w:r>
        <w:rPr>
          <w:rFonts w:hint="eastAsia" w:ascii="ＭＳ 明朝" w:hAnsi="ＭＳ 明朝" w:eastAsia="ＭＳ 明朝"/>
          <w:b w:val="1"/>
          <w:sz w:val="24"/>
          <w:u w:val="single" w:color="auto"/>
        </w:rPr>
        <w:t>及び</w:t>
      </w:r>
      <w:r>
        <w:rPr>
          <w:rFonts w:hint="eastAsia" w:ascii="ＭＳ 明朝" w:hAnsi="ＭＳ 明朝" w:eastAsia="ＭＳ 明朝"/>
          <w:b w:val="1"/>
          <w:sz w:val="24"/>
          <w:u w:val="single" w:color="auto"/>
        </w:rPr>
        <w:t xml:space="preserve"> </w:t>
      </w:r>
      <w:r>
        <w:rPr>
          <w:rFonts w:hint="eastAsia" w:ascii="ＭＳ 明朝" w:hAnsi="ＭＳ 明朝" w:eastAsia="ＭＳ 明朝"/>
          <w:b w:val="1"/>
          <w:sz w:val="24"/>
          <w:u w:val="single" w:color="auto"/>
        </w:rPr>
        <w:t>都市計画の案に係る利害関係人</w:t>
      </w:r>
    </w:p>
    <w:p>
      <w:pPr>
        <w:pStyle w:val="0"/>
        <w:jc w:val="left"/>
        <w:rPr>
          <w:rFonts w:hint="eastAsia" w:ascii="ＭＳ 明朝" w:hAnsi="ＭＳ 明朝" w:eastAsia="ＭＳ 明朝"/>
          <w:sz w:val="24"/>
        </w:rPr>
      </w:pPr>
    </w:p>
    <w:p>
      <w:pPr>
        <w:pStyle w:val="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●意見書のご提出方法</w:t>
      </w:r>
      <w:bookmarkStart w:id="0" w:name="_GoBack"/>
      <w:bookmarkEnd w:id="0"/>
    </w:p>
    <w:p>
      <w:pPr>
        <w:pStyle w:val="0"/>
        <w:jc w:val="left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以下のいずれかの方法で、ご提出ください。</w:t>
      </w:r>
    </w:p>
    <w:p>
      <w:pPr>
        <w:pStyle w:val="0"/>
        <w:ind w:firstLine="240" w:firstLineChars="100"/>
        <w:jc w:val="left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b w:val="1"/>
          <w:sz w:val="24"/>
          <w:u w:val="single" w:color="auto"/>
        </w:rPr>
        <w:t>・狛江市まちづくり推進課（狛江市役所５階）へ持参、郵送、ファックス又はメール</w:t>
      </w:r>
    </w:p>
    <w:p>
      <w:pPr>
        <w:pStyle w:val="0"/>
        <w:jc w:val="left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郵　送：〒２０１－８５８５　東京都狛江市和泉本町一丁目１番５号</w:t>
      </w:r>
    </w:p>
    <w:p>
      <w:pPr>
        <w:pStyle w:val="0"/>
        <w:jc w:val="left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ＦＡＸ：０３－３４３０－６８７０</w:t>
      </w:r>
    </w:p>
    <w:p>
      <w:pPr>
        <w:pStyle w:val="0"/>
        <w:jc w:val="left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メール：</w:t>
      </w:r>
      <w:r>
        <w:rPr>
          <w:rFonts w:hint="eastAsia" w:ascii="ＭＳ 明朝" w:hAnsi="ＭＳ 明朝" w:eastAsia="ＭＳ 明朝"/>
          <w:sz w:val="24"/>
        </w:rPr>
        <w:t>tokeit01(</w:t>
      </w:r>
      <w:r>
        <w:rPr>
          <w:rFonts w:hint="eastAsia" w:ascii="ＭＳ 明朝" w:hAnsi="ＭＳ 明朝" w:eastAsia="ＭＳ 明朝"/>
          <w:sz w:val="24"/>
        </w:rPr>
        <w:t>ｾﾞﾛｲﾁ</w:t>
      </w:r>
      <w:r>
        <w:rPr>
          <w:rFonts w:hint="eastAsia" w:ascii="ＭＳ 明朝" w:hAnsi="ＭＳ 明朝" w:eastAsia="ＭＳ 明朝"/>
          <w:sz w:val="24"/>
        </w:rPr>
        <w:t>)@city.komae.lg.jp</w:t>
      </w:r>
      <w:r>
        <w:rPr>
          <w:rFonts w:hint="eastAsia" w:ascii="ＭＳ 明朝" w:hAnsi="ＭＳ 明朝" w:eastAsia="ＭＳ 明朝"/>
          <w:sz w:val="24"/>
        </w:rPr>
        <w:t>（※全て半角）</w:t>
      </w:r>
    </w:p>
    <w:p>
      <w:pPr>
        <w:pStyle w:val="0"/>
        <w:ind w:firstLine="240" w:firstLineChars="100"/>
        <w:jc w:val="left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意見書を提出される方は、以下の各号に掲げる事項を記載しご提出してください。</w:t>
      </w:r>
    </w:p>
    <w:p>
      <w:pPr>
        <w:pStyle w:val="0"/>
        <w:ind w:left="0" w:leftChars="0" w:firstLine="240" w:firstLineChars="100"/>
        <w:jc w:val="left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なお、意見書の書式は自由ですが、参考として市ホームページに様式を掲載しています</w:t>
      </w:r>
    </w:p>
    <w:p>
      <w:pPr>
        <w:pStyle w:val="0"/>
        <w:ind w:left="0" w:leftChars="0" w:firstLine="240" w:firstLineChars="100"/>
        <w:jc w:val="left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のでご活用ください。</w:t>
      </w:r>
    </w:p>
    <w:p>
      <w:pPr>
        <w:pStyle w:val="0"/>
        <w:jc w:val="left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（１）　提出者の氏名（法人の場合は名称及び代表者氏名）</w:t>
      </w:r>
    </w:p>
    <w:p>
      <w:pPr>
        <w:pStyle w:val="0"/>
        <w:jc w:val="left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（２）　住所（法人の場合は所在地）</w:t>
      </w:r>
    </w:p>
    <w:p>
      <w:pPr>
        <w:pStyle w:val="0"/>
        <w:ind w:firstLine="240" w:firstLineChars="100"/>
        <w:jc w:val="left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（３）　電話番号</w:t>
      </w:r>
    </w:p>
    <w:p>
      <w:pPr>
        <w:pStyle w:val="0"/>
        <w:jc w:val="left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（４）　都市計画の名称</w:t>
      </w:r>
    </w:p>
    <w:p>
      <w:pPr>
        <w:pStyle w:val="0"/>
        <w:ind w:firstLine="240" w:firstLineChars="100"/>
        <w:jc w:val="lef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（５）　意見及びその理由</w:t>
      </w:r>
    </w:p>
    <w:sectPr>
      <w:pgSz w:w="11906" w:h="16838"/>
      <w:pgMar w:top="774" w:right="1077" w:bottom="407" w:left="1077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ゴシック">
    <w:panose1 w:val="000008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75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paragraph" w:styleId="19">
    <w:name w:val="Balloon Text"/>
    <w:basedOn w:val="0"/>
    <w:next w:val="19"/>
    <w:link w:val="20"/>
    <w:uiPriority w:val="0"/>
    <w:semiHidden/>
    <w:rPr>
      <w:rFonts w:asciiTheme="majorHAnsi" w:hAnsiTheme="majorHAnsi" w:eastAsiaTheme="majorEastAsia"/>
      <w:sz w:val="18"/>
    </w:rPr>
  </w:style>
  <w:style w:type="character" w:styleId="20" w:customStyle="1">
    <w:name w:val="吹き出し (文字)"/>
    <w:basedOn w:val="10"/>
    <w:next w:val="20"/>
    <w:link w:val="19"/>
    <w:uiPriority w:val="0"/>
    <w:rPr>
      <w:rFonts w:asciiTheme="majorHAnsi" w:hAnsiTheme="majorHAnsi" w:eastAsiaTheme="majorEastAsia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343</TotalTime>
  <Pages>1</Pages>
  <Words>15</Words>
  <Characters>863</Characters>
  <Application>JUST Note</Application>
  <Lines>40</Lines>
  <Paragraphs>30</Paragraphs>
  <Company>狛江市</Company>
  <CharactersWithSpaces>899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KLG0025</dc:creator>
  <cp:lastModifiedBy>Administrator</cp:lastModifiedBy>
  <cp:lastPrinted>2023-11-17T04:36:54Z</cp:lastPrinted>
  <dcterms:created xsi:type="dcterms:W3CDTF">2019-11-25T04:28:00Z</dcterms:created>
  <dcterms:modified xsi:type="dcterms:W3CDTF">2025-10-30T01:43:04Z</dcterms:modified>
  <cp:revision>20</cp:revision>
</cp:coreProperties>
</file>